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3A" w:rsidRDefault="0073253A" w:rsidP="0073253A">
      <w:pPr>
        <w:pStyle w:val="a3"/>
        <w:jc w:val="center"/>
      </w:pPr>
      <w:r>
        <w:rPr>
          <w:b/>
          <w:bCs/>
          <w:sz w:val="28"/>
          <w:szCs w:val="28"/>
        </w:rPr>
        <w:t>МЕТОДОЛОГИЧЕСКИЕ ПОЯСНЕНИЯ</w:t>
      </w:r>
    </w:p>
    <w:p w:rsidR="0073253A" w:rsidRDefault="0073253A" w:rsidP="0073253A">
      <w:pPr>
        <w:pStyle w:val="a3"/>
        <w:jc w:val="center"/>
      </w:pPr>
      <w:r>
        <w:rPr>
          <w:b/>
          <w:bCs/>
          <w:sz w:val="28"/>
          <w:szCs w:val="28"/>
          <w:lang w:val="en-US"/>
        </w:rPr>
        <w:t> 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t>Внешняя торговля</w:t>
      </w:r>
      <w:r>
        <w:rPr>
          <w:sz w:val="28"/>
          <w:szCs w:val="28"/>
        </w:rPr>
        <w:t> - торговля между странами, состоящая из вывоза (экспорта) и ввоза (импорта) товаров и услуг.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Информация по внешней торговле товарами представлена по методологии платежного баланса. Она включает: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- данные ФТС России, полученные на основе грузовых таможенных деклараций, заполняемых участниками внешнеэкономической деятельности, с учетом данных о взаимной торговле с государствами-членами Евразийского экономического союза (ЕАЭС) (Республикой Беларусь, Республикой Казахстан, Республикой Армения, Киргизской Республикой), полученные на основе статистической формы учета перемещения товаров, заполняемых участниками внешнеэкономической деятельности;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- данные Росстата об объемах экспорта (импорта) товаров, не пересекающих таможенную границу Российской Федерации, полученные на основе форм федерального статистического наблюдения (рыбы и морепродуктов, выловленных (добытых) и проданных вне зоны действия таможенного контроля, топлива и товаров, приобретенных российскими транспортными средствами в иностранных (российских) портах);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- досчеты Банка России к данным статистики внешней торговли, которые производятся в соответствии с методологией шестого издания «Руководства МВФ по платежному балансу и международной инвестиционной позиции» (РПБ6) и включают оценку стоимости товаров, ввезенных (вывезенных) физическими лицами в пределах установленной беспошлинной квоты и в упрощенном (льготном) порядке, и другие элементы досчетов.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В таможенной статистике внешней торговли и статистике взаимной торговли учитываются все товары (в том числе ценности, за исключением валютных ценностей, находящихся в обращении), которые добавляются к запасам материальных ресурсов государства-члена Евразийского экономического союза и (или) вычитаются из них в результате их ввоза в пределы или их вывоза за пределы территории государства-члена Евразийского экономического союза.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Транзитные товары, товары, временно допущенные на территорию государства-члена Евразийского экономического союза или временно вывезенные с территории государства-члена Таможенного союза (за исключением товаров, предназначенных для внутренней или внешней переработки и ввезенных (вывезенных) на срок более одного года), не пополняют и не сокращают запасы материальных ресурсов государства-</w:t>
      </w:r>
      <w:r>
        <w:rPr>
          <w:sz w:val="28"/>
          <w:szCs w:val="28"/>
        </w:rPr>
        <w:lastRenderedPageBreak/>
        <w:t>члена Евразийского экономического союза и не подлежат включению в таможенную статистику внешней торговли и статистику взаимной торговли.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К странам </w:t>
      </w:r>
      <w:r>
        <w:rPr>
          <w:b/>
          <w:bCs/>
          <w:sz w:val="28"/>
          <w:szCs w:val="28"/>
        </w:rPr>
        <w:t>СНГ</w:t>
      </w:r>
      <w:r>
        <w:rPr>
          <w:sz w:val="28"/>
          <w:szCs w:val="28"/>
        </w:rPr>
        <w:t> относятся: Азербайджан, Армения, Республика Беларусь, Грузия, Республика Казахстан, Киргизия, Республика Молдова, Россия, Таджикистан, Туркмения, Узбекистан, Украина; с 18 августа 2009 г. Грузия вышла из состава СНГ.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К странам </w:t>
      </w:r>
      <w:r>
        <w:rPr>
          <w:b/>
          <w:bCs/>
          <w:sz w:val="28"/>
          <w:szCs w:val="28"/>
        </w:rPr>
        <w:t>Евразийского экономического союза (ЕАЭС) </w:t>
      </w:r>
      <w:r>
        <w:rPr>
          <w:sz w:val="28"/>
          <w:szCs w:val="28"/>
        </w:rPr>
        <w:t>относятся: Армения, Республика Беларусь, Республика Казахстан, Россия, Киргизия.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В группу стран </w:t>
      </w:r>
      <w:r>
        <w:rPr>
          <w:b/>
          <w:bCs/>
          <w:sz w:val="28"/>
          <w:szCs w:val="28"/>
        </w:rPr>
        <w:t>Организации экономического содействия и развития</w:t>
      </w:r>
      <w:r>
        <w:rPr>
          <w:sz w:val="28"/>
          <w:szCs w:val="28"/>
        </w:rPr>
        <w:t> (ОЭСР) входят: Австралия, Австрия, Бельгия, Венгрия, Германия, Греция, Дания, Израиль, Ирландия, Исландия, Испания, Италия, Канада, Латвия, Литва, Люксембург, Мексика, Нидерланды, Новая Зеландия, Норвегия, Польша, Португалия, Республика Корея, Словакия, Словения, Соединенное Королевство (Великобритания), США, Турция, Финляндия, Франция, Чили, Чехия, Швейцария, Швеция, Эстония и Япония.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Страны </w:t>
      </w:r>
      <w:r>
        <w:rPr>
          <w:b/>
          <w:bCs/>
          <w:sz w:val="28"/>
          <w:szCs w:val="28"/>
        </w:rPr>
        <w:t>Европейского союза (</w:t>
      </w:r>
      <w:r>
        <w:rPr>
          <w:b/>
          <w:bCs/>
          <w:sz w:val="28"/>
          <w:szCs w:val="28"/>
          <w:lang w:val="en-US"/>
        </w:rPr>
        <w:t>EC</w:t>
      </w:r>
      <w:r>
        <w:rPr>
          <w:b/>
          <w:bCs/>
          <w:sz w:val="28"/>
          <w:szCs w:val="28"/>
        </w:rPr>
        <w:t>-28)</w:t>
      </w:r>
      <w:r>
        <w:rPr>
          <w:sz w:val="28"/>
          <w:szCs w:val="28"/>
        </w:rPr>
        <w:t>: Австрия, Бельгия, Болгария,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Соединенное Королевство (Великобритания), Финляндия, Франция, Хорватия, Чешская Республика, Швеция, Эстония.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К странам </w:t>
      </w:r>
      <w:r>
        <w:rPr>
          <w:b/>
          <w:bCs/>
          <w:sz w:val="28"/>
          <w:szCs w:val="28"/>
        </w:rPr>
        <w:t>Азиатско-Тихоокеанского экономического сотрудничества</w:t>
      </w:r>
      <w:r>
        <w:rPr>
          <w:sz w:val="28"/>
          <w:szCs w:val="28"/>
        </w:rPr>
        <w:t> (АТЭС) относятся: Австралия, Бруней-Даруссалам, Вьетнам, Индонезия, Китай, Канада, Малайзия, Мексика, Новая Зеландия, Папуа-Новая Гвинея, Гонконг, Перу, Республика Корея, Россия, Сингапур, США, Таиланд, Тайвань (Китай), Филиппины, Чили, Япония.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К странам </w:t>
      </w:r>
      <w:r>
        <w:rPr>
          <w:b/>
          <w:bCs/>
          <w:color w:val="333333"/>
          <w:sz w:val="28"/>
          <w:szCs w:val="28"/>
          <w:shd w:val="clear" w:color="auto" w:fill="FAFAFA"/>
        </w:rPr>
        <w:t>БРИКС</w:t>
      </w:r>
      <w:r>
        <w:rPr>
          <w:color w:val="333333"/>
          <w:sz w:val="28"/>
          <w:szCs w:val="28"/>
          <w:shd w:val="clear" w:color="auto" w:fill="FAFAFA"/>
        </w:rPr>
        <w:t> (аббревиатура ассоциации пяти основных </w:t>
      </w:r>
      <w:r>
        <w:rPr>
          <w:sz w:val="28"/>
          <w:szCs w:val="28"/>
        </w:rPr>
        <w:t>развивающихся национальных экономик) относятся: Бразилии, России, Индии, Китая и ЮАР.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В </w:t>
      </w:r>
      <w:r>
        <w:rPr>
          <w:b/>
          <w:bCs/>
          <w:sz w:val="28"/>
          <w:szCs w:val="28"/>
        </w:rPr>
        <w:t>организацию стран-экспортеров нефти (ОПЕК)</w:t>
      </w:r>
      <w:r>
        <w:rPr>
          <w:sz w:val="28"/>
          <w:szCs w:val="28"/>
        </w:rPr>
        <w:t> входят: Алжир, Ангола, Венесуэла, Габон, Ирак, Исламская Республика Иран, Конго, Кувейт, Ливия, Нигерия, Объединенные Арабские Эмираты, Саудовская Аравия, Эквадор, Экваториальная Гвинея. В 1 декабря 2016 года свое членство в картеле приостановила Индонезия, а 1 января 2019 года Катар вышел из ОПЕК.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t>Взаимная торговля товарами</w:t>
      </w:r>
      <w:r>
        <w:rPr>
          <w:sz w:val="28"/>
          <w:szCs w:val="28"/>
        </w:rPr>
        <w:t> - импорт и экспорт товаров между государствами-членами ЕАЭС;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t>Внешнеторговый оборот </w:t>
      </w:r>
      <w:r>
        <w:rPr>
          <w:sz w:val="28"/>
          <w:szCs w:val="28"/>
        </w:rPr>
        <w:t>- сумма экспорта и импорта товаров.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lastRenderedPageBreak/>
        <w:t>Экспорт </w:t>
      </w:r>
      <w:r>
        <w:rPr>
          <w:sz w:val="28"/>
          <w:szCs w:val="28"/>
        </w:rPr>
        <w:t>товаров - вывоз товаров с территории Российской Федерации без обязательства об обратном ввозе. Экспорт включает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Учет экспорта товаров производится по ценам франко-граница страны-экспортера (ФОБ), т.е. в цену товара включаются расходы по его доставке до сухопутной границы или до порта отгрузки страны-экспортера.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t>Импорт </w:t>
      </w:r>
      <w:r>
        <w:rPr>
          <w:sz w:val="28"/>
          <w:szCs w:val="28"/>
        </w:rPr>
        <w:t>товаров - ввоз товаров на территорию Российской Федерации без обязательства об обратном вывозе. В импорт включаются ввезенные товары, предназначенные для потребления в экономике страны, и товары, ввозимые 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</w:r>
    </w:p>
    <w:p w:rsidR="0073253A" w:rsidRDefault="0073253A" w:rsidP="0073253A">
      <w:pPr>
        <w:pStyle w:val="a3"/>
        <w:ind w:firstLine="454"/>
        <w:jc w:val="both"/>
      </w:pPr>
      <w:r>
        <w:rPr>
          <w:sz w:val="28"/>
          <w:szCs w:val="28"/>
        </w:rPr>
        <w:t>Учет импорта товаров производится по ценам франко-граница страны-импортера (СИФ), т.е. в цену товара включаются расходы по страхованию и транспортировке товара до границы страны-импортера.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t>Сальдо </w:t>
      </w:r>
      <w:r>
        <w:rPr>
          <w:sz w:val="28"/>
          <w:szCs w:val="28"/>
        </w:rPr>
        <w:t>- разница между экспортом и импортом товаров. Положительное сальдо - экспорт превышает импорт, отрицательное сальдо (ставится знак "минус") - импорт превышает экспорт.</w:t>
      </w:r>
    </w:p>
    <w:p w:rsidR="0073253A" w:rsidRDefault="0073253A" w:rsidP="0073253A">
      <w:pPr>
        <w:pStyle w:val="a3"/>
        <w:ind w:firstLine="454"/>
        <w:jc w:val="both"/>
      </w:pPr>
      <w:r>
        <w:rPr>
          <w:b/>
          <w:bCs/>
          <w:sz w:val="28"/>
          <w:szCs w:val="28"/>
        </w:rPr>
        <w:t>Средние фактические экспортные (импортные) цены</w:t>
      </w:r>
      <w:r>
        <w:rPr>
          <w:sz w:val="28"/>
          <w:szCs w:val="28"/>
        </w:rPr>
        <w:t> представляют собой отношение общей стоимости экспортируемого (импортируемого) товара к его количеству.</w:t>
      </w:r>
    </w:p>
    <w:p w:rsidR="00E4516E" w:rsidRDefault="00E4516E">
      <w:bookmarkStart w:id="0" w:name="_GoBack"/>
      <w:bookmarkEnd w:id="0"/>
    </w:p>
    <w:sectPr w:rsidR="00E4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3A"/>
    <w:rsid w:val="0073253A"/>
    <w:rsid w:val="00E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Грушко Кристина Владимировна</dc:creator>
  <cp:lastModifiedBy>Грушко Кристина Владимировна</cp:lastModifiedBy>
  <cp:revision>1</cp:revision>
  <dcterms:created xsi:type="dcterms:W3CDTF">2022-09-21T00:59:00Z</dcterms:created>
  <dcterms:modified xsi:type="dcterms:W3CDTF">2022-09-21T00:59:00Z</dcterms:modified>
</cp:coreProperties>
</file>